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B59" w:rsidRDefault="00A81B59" w:rsidP="00A81B5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95187D">
        <w:rPr>
          <w:rFonts w:ascii="Arial" w:hAnsi="Arial" w:cs="Arial"/>
          <w:b/>
          <w:sz w:val="36"/>
          <w:szCs w:val="36"/>
        </w:rPr>
        <w:t>Rabbit Population by Season</w:t>
      </w:r>
    </w:p>
    <w:p w:rsidR="00A81B59" w:rsidRDefault="00A81B59" w:rsidP="00A81B59">
      <w:pPr>
        <w:rPr>
          <w:rFonts w:ascii="Arial" w:hAnsi="Arial" w:cs="Arial"/>
          <w:sz w:val="22"/>
          <w:szCs w:val="22"/>
        </w:rPr>
      </w:pPr>
    </w:p>
    <w:p w:rsidR="00A81B59" w:rsidRDefault="00725D75" w:rsidP="00A81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B59" w:rsidRDefault="00725D75" w:rsidP="00A81B5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7495" cy="196850"/>
                                  <wp:effectExtent l="0" t="0" r="825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81B59" w:rsidRDefault="00725D75" w:rsidP="00A81B5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7495" cy="196850"/>
                            <wp:effectExtent l="0" t="0" r="825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1B59" w:rsidRDefault="00725D75" w:rsidP="00A81B59">
      <w:pPr>
        <w:rPr>
          <w:rFonts w:ascii="Arial" w:hAnsi="Arial" w:cs="Arial"/>
          <w:b/>
          <w:bCs/>
          <w:sz w:val="22"/>
          <w:szCs w:val="22"/>
        </w:rPr>
      </w:pPr>
      <w:r w:rsidRPr="004F7AAC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25400</wp:posOffset>
                </wp:positionV>
                <wp:extent cx="2232660" cy="2157730"/>
                <wp:effectExtent l="3810" t="0" r="1905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AAC" w:rsidRDefault="00725D7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048510" cy="2072005"/>
                                  <wp:effectExtent l="0" t="0" r="8890" b="4445"/>
                                  <wp:docPr id="2" name="Picture 2" descr="RabbitPopulationSeason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bbitPopulationSeason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510" cy="207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.55pt;margin-top:2pt;width:175.8pt;height:169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" filled="f" stroked="f">
                <v:textbox style="mso-fit-shape-to-text:t">
                  <w:txbxContent>
                    <w:p w:rsidR="004F7AAC" w:rsidRDefault="00725D7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048510" cy="2072005"/>
                            <wp:effectExtent l="0" t="0" r="8890" b="4445"/>
                            <wp:docPr id="2" name="Picture 2" descr="RabbitPopulationSeason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bbitPopulationSeason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510" cy="207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1B59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81B59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E01F77" w:rsidRDefault="0095187D" w:rsidP="00947B4F">
      <w:pPr>
        <w:numPr>
          <w:ilvl w:val="0"/>
          <w:numId w:val="7"/>
        </w:numPr>
        <w:suppressAutoHyphens w:val="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Carrying capacity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 w:rsidRPr="0095187D">
        <w:rPr>
          <w:rFonts w:ascii="Arial" w:hAnsi="Arial" w:cs="Arial"/>
          <w:sz w:val="22"/>
          <w:szCs w:val="22"/>
        </w:rPr>
        <w:t>the maximum number of individuals of a particular species that an environment can support</w:t>
      </w:r>
      <w:r w:rsidR="00A81B59">
        <w:rPr>
          <w:rFonts w:ascii="Arial" w:hAnsi="Arial" w:cs="Arial"/>
          <w:sz w:val="22"/>
          <w:szCs w:val="22"/>
        </w:rPr>
        <w:t>.</w:t>
      </w:r>
    </w:p>
    <w:p w:rsidR="00430468" w:rsidRDefault="004F7AAC" w:rsidP="00947B4F">
      <w:pPr>
        <w:numPr>
          <w:ilvl w:val="1"/>
          <w:numId w:val="7"/>
        </w:numPr>
        <w:suppressAutoHyphens w:val="0"/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a </w:t>
      </w:r>
      <w:r w:rsidRPr="00B90E18">
        <w:rPr>
          <w:rFonts w:ascii="Arial" w:hAnsi="Arial" w:cs="Arial"/>
          <w:i/>
          <w:sz w:val="22"/>
          <w:szCs w:val="22"/>
        </w:rPr>
        <w:t>population</w:t>
      </w:r>
      <w:r>
        <w:rPr>
          <w:rFonts w:ascii="Arial" w:hAnsi="Arial" w:cs="Arial"/>
          <w:sz w:val="22"/>
          <w:szCs w:val="22"/>
        </w:rPr>
        <w:t xml:space="preserve"> reaches its carry</w:t>
      </w:r>
      <w:r w:rsidR="00996C5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capacity, it grows rapidly</w:t>
      </w:r>
      <w:r w:rsidR="004304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As the popul</w:t>
      </w:r>
      <w:r w:rsidR="00B12078">
        <w:rPr>
          <w:rFonts w:ascii="Arial" w:hAnsi="Arial" w:cs="Arial"/>
          <w:sz w:val="22"/>
          <w:szCs w:val="22"/>
        </w:rPr>
        <w:t>ation nears</w:t>
      </w:r>
      <w:r>
        <w:rPr>
          <w:rFonts w:ascii="Arial" w:hAnsi="Arial" w:cs="Arial"/>
          <w:sz w:val="22"/>
          <w:szCs w:val="22"/>
        </w:rPr>
        <w:t xml:space="preserve"> its carrying capacity, growth slows. Once the population is at carrying capacity, </w:t>
      </w:r>
      <w:r w:rsidR="00B12078">
        <w:rPr>
          <w:rFonts w:ascii="Arial" w:hAnsi="Arial" w:cs="Arial"/>
          <w:sz w:val="22"/>
          <w:szCs w:val="22"/>
        </w:rPr>
        <w:t xml:space="preserve">overall </w:t>
      </w:r>
      <w:r>
        <w:rPr>
          <w:rFonts w:ascii="Arial" w:hAnsi="Arial" w:cs="Arial"/>
          <w:sz w:val="22"/>
          <w:szCs w:val="22"/>
        </w:rPr>
        <w:t xml:space="preserve">growth stops as the population stabilizes. The population will remain at </w:t>
      </w:r>
      <w:r w:rsidR="00996C5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carrying capacity until a </w:t>
      </w:r>
      <w:r w:rsidRPr="004F7AAC">
        <w:rPr>
          <w:rFonts w:ascii="Arial" w:hAnsi="Arial" w:cs="Arial"/>
          <w:i/>
          <w:sz w:val="22"/>
          <w:szCs w:val="22"/>
        </w:rPr>
        <w:t>limiting factor</w:t>
      </w:r>
      <w:r>
        <w:rPr>
          <w:rFonts w:ascii="Arial" w:hAnsi="Arial" w:cs="Arial"/>
          <w:sz w:val="22"/>
          <w:szCs w:val="22"/>
        </w:rPr>
        <w:t xml:space="preserve"> in the environment change</w:t>
      </w:r>
      <w:r w:rsidR="00B1207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A81B59" w:rsidRDefault="00A81B59" w:rsidP="00A81B59">
      <w:pPr>
        <w:rPr>
          <w:rFonts w:ascii="Arial" w:hAnsi="Arial" w:cs="Arial"/>
          <w:sz w:val="22"/>
          <w:szCs w:val="22"/>
          <w:u w:val="single"/>
        </w:rPr>
      </w:pPr>
    </w:p>
    <w:p w:rsidR="00A81B59" w:rsidRDefault="0095187D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Density-dependent limiting factor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 w:rsidR="00880E41">
        <w:rPr>
          <w:rFonts w:ascii="Arial" w:hAnsi="Arial" w:cs="Arial"/>
          <w:sz w:val="22"/>
          <w:szCs w:val="22"/>
        </w:rPr>
        <w:t xml:space="preserve">a </w:t>
      </w:r>
      <w:r w:rsidRPr="004E0084">
        <w:rPr>
          <w:rFonts w:ascii="Arial" w:hAnsi="Arial" w:cs="Arial"/>
          <w:sz w:val="22"/>
          <w:szCs w:val="22"/>
        </w:rPr>
        <w:t>limiting factor t</w:t>
      </w:r>
      <w:r>
        <w:rPr>
          <w:rFonts w:ascii="Arial" w:hAnsi="Arial" w:cs="Arial"/>
          <w:sz w:val="22"/>
          <w:szCs w:val="22"/>
        </w:rPr>
        <w:t>hat</w:t>
      </w:r>
      <w:r w:rsidRPr="0095187D">
        <w:rPr>
          <w:rFonts w:ascii="Arial" w:hAnsi="Arial" w:cs="Arial"/>
          <w:sz w:val="22"/>
          <w:szCs w:val="22"/>
        </w:rPr>
        <w:t xml:space="preserve"> only affect</w:t>
      </w:r>
      <w:r>
        <w:rPr>
          <w:rFonts w:ascii="Arial" w:hAnsi="Arial" w:cs="Arial"/>
          <w:sz w:val="22"/>
          <w:szCs w:val="22"/>
        </w:rPr>
        <w:t>s</w:t>
      </w:r>
      <w:r w:rsidRPr="0095187D">
        <w:rPr>
          <w:rFonts w:ascii="Arial" w:hAnsi="Arial" w:cs="Arial"/>
          <w:sz w:val="22"/>
          <w:szCs w:val="22"/>
        </w:rPr>
        <w:t xml:space="preserve"> a </w:t>
      </w:r>
      <w:r w:rsidRPr="00B90E18">
        <w:rPr>
          <w:rFonts w:ascii="Arial" w:hAnsi="Arial" w:cs="Arial"/>
          <w:sz w:val="22"/>
          <w:szCs w:val="22"/>
        </w:rPr>
        <w:t xml:space="preserve">population </w:t>
      </w:r>
      <w:r w:rsidRPr="0095187D">
        <w:rPr>
          <w:rFonts w:ascii="Arial" w:hAnsi="Arial" w:cs="Arial"/>
          <w:sz w:val="22"/>
          <w:szCs w:val="22"/>
        </w:rPr>
        <w:t>when its density reaches a certain level</w:t>
      </w:r>
      <w:r w:rsidR="00A81B59">
        <w:rPr>
          <w:rFonts w:ascii="Arial" w:hAnsi="Arial" w:cs="Arial"/>
          <w:sz w:val="22"/>
          <w:szCs w:val="22"/>
        </w:rPr>
        <w:t>.</w:t>
      </w:r>
    </w:p>
    <w:p w:rsidR="00880E41" w:rsidRDefault="00D86A12" w:rsidP="00880E4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of available living space is one example of a density-dependent limiting factor</w:t>
      </w:r>
      <w:r w:rsidR="00880E41">
        <w:rPr>
          <w:rFonts w:ascii="Arial" w:hAnsi="Arial" w:cs="Arial"/>
          <w:sz w:val="22"/>
          <w:szCs w:val="22"/>
        </w:rPr>
        <w:t>.</w:t>
      </w:r>
    </w:p>
    <w:p w:rsidR="00A81B59" w:rsidRPr="008C4FDB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48593F" w:rsidRDefault="0095187D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Density-independent limiting factor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</w:t>
      </w:r>
      <w:r w:rsidRPr="00996C52">
        <w:rPr>
          <w:rFonts w:ascii="Arial" w:hAnsi="Arial" w:cs="Arial"/>
          <w:sz w:val="22"/>
          <w:szCs w:val="22"/>
        </w:rPr>
        <w:t>limiting factor t</w:t>
      </w:r>
      <w:r>
        <w:rPr>
          <w:rFonts w:ascii="Arial" w:hAnsi="Arial" w:cs="Arial"/>
          <w:sz w:val="22"/>
          <w:szCs w:val="22"/>
        </w:rPr>
        <w:t xml:space="preserve">hat </w:t>
      </w:r>
      <w:r w:rsidRPr="0095187D">
        <w:rPr>
          <w:rFonts w:ascii="Arial" w:hAnsi="Arial" w:cs="Arial"/>
          <w:sz w:val="22"/>
          <w:szCs w:val="22"/>
        </w:rPr>
        <w:t>affect</w:t>
      </w:r>
      <w:r>
        <w:rPr>
          <w:rFonts w:ascii="Arial" w:hAnsi="Arial" w:cs="Arial"/>
          <w:sz w:val="22"/>
          <w:szCs w:val="22"/>
        </w:rPr>
        <w:t>s</w:t>
      </w:r>
      <w:r w:rsidRPr="0095187D">
        <w:rPr>
          <w:rFonts w:ascii="Arial" w:hAnsi="Arial" w:cs="Arial"/>
          <w:sz w:val="22"/>
          <w:szCs w:val="22"/>
        </w:rPr>
        <w:t xml:space="preserve"> </w:t>
      </w:r>
      <w:r w:rsidRPr="00996C52">
        <w:rPr>
          <w:rFonts w:ascii="Arial" w:hAnsi="Arial" w:cs="Arial"/>
          <w:sz w:val="22"/>
          <w:szCs w:val="22"/>
        </w:rPr>
        <w:t>a population r</w:t>
      </w:r>
      <w:r w:rsidRPr="0095187D">
        <w:rPr>
          <w:rFonts w:ascii="Arial" w:hAnsi="Arial" w:cs="Arial"/>
          <w:sz w:val="22"/>
          <w:szCs w:val="22"/>
        </w:rPr>
        <w:t>egardless of its size and density</w:t>
      </w:r>
      <w:r w:rsidR="00A81B59">
        <w:rPr>
          <w:rFonts w:ascii="Arial" w:hAnsi="Arial" w:cs="Arial"/>
          <w:sz w:val="22"/>
          <w:szCs w:val="22"/>
        </w:rPr>
        <w:t>.</w:t>
      </w:r>
    </w:p>
    <w:p w:rsidR="00D86A12" w:rsidRDefault="00D86A12" w:rsidP="00D86A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Unusual weather is one example of a density-independent limiting factor.</w:t>
      </w:r>
    </w:p>
    <w:p w:rsidR="00A81B59" w:rsidRPr="00E83204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Default="0095187D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Limiting factor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 w:rsidRPr="0095187D">
        <w:rPr>
          <w:rFonts w:ascii="Arial" w:hAnsi="Arial" w:cs="Arial"/>
          <w:sz w:val="22"/>
          <w:szCs w:val="22"/>
        </w:rPr>
        <w:t xml:space="preserve">any factor that </w:t>
      </w:r>
      <w:r w:rsidR="00876094">
        <w:rPr>
          <w:rFonts w:ascii="Arial" w:hAnsi="Arial" w:cs="Arial"/>
          <w:sz w:val="22"/>
          <w:szCs w:val="22"/>
        </w:rPr>
        <w:t>prevents a population from growing larger</w:t>
      </w:r>
      <w:r w:rsidR="00A81B59" w:rsidRPr="00996C52">
        <w:rPr>
          <w:rFonts w:ascii="Arial" w:hAnsi="Arial" w:cs="Arial"/>
          <w:sz w:val="22"/>
          <w:szCs w:val="22"/>
        </w:rPr>
        <w:t>.</w:t>
      </w:r>
    </w:p>
    <w:p w:rsidR="0036030E" w:rsidRDefault="0036030E" w:rsidP="0036030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limiting factors include competition, disease, </w:t>
      </w:r>
      <w:r w:rsidR="00D86A12">
        <w:rPr>
          <w:rFonts w:ascii="Arial" w:hAnsi="Arial" w:cs="Arial"/>
          <w:sz w:val="22"/>
          <w:szCs w:val="22"/>
        </w:rPr>
        <w:t xml:space="preserve">living space, </w:t>
      </w:r>
      <w:r>
        <w:rPr>
          <w:rFonts w:ascii="Arial" w:hAnsi="Arial" w:cs="Arial"/>
          <w:sz w:val="22"/>
          <w:szCs w:val="22"/>
        </w:rPr>
        <w:t xml:space="preserve">natural </w:t>
      </w:r>
      <w:proofErr w:type="gramStart"/>
      <w:r>
        <w:rPr>
          <w:rFonts w:ascii="Arial" w:hAnsi="Arial" w:cs="Arial"/>
          <w:sz w:val="22"/>
          <w:szCs w:val="22"/>
        </w:rPr>
        <w:t>disasters</w:t>
      </w:r>
      <w:proofErr w:type="gramEnd"/>
      <w:r>
        <w:rPr>
          <w:rFonts w:ascii="Arial" w:hAnsi="Arial" w:cs="Arial"/>
          <w:sz w:val="22"/>
          <w:szCs w:val="22"/>
        </w:rPr>
        <w:t>, predation, and unusual weather.</w:t>
      </w:r>
    </w:p>
    <w:p w:rsidR="00A81B59" w:rsidRPr="00694334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4171D3" w:rsidRDefault="0095187D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 w:rsidRPr="0095187D">
        <w:rPr>
          <w:rFonts w:ascii="Arial" w:hAnsi="Arial" w:cs="Arial"/>
          <w:sz w:val="22"/>
          <w:szCs w:val="22"/>
        </w:rPr>
        <w:t>a group of individuals of the same species that live in the same area</w:t>
      </w:r>
      <w:r w:rsidR="00A81B59">
        <w:rPr>
          <w:rFonts w:ascii="Arial" w:hAnsi="Arial" w:cs="Arial"/>
          <w:sz w:val="22"/>
          <w:szCs w:val="22"/>
        </w:rPr>
        <w:t>.</w:t>
      </w:r>
    </w:p>
    <w:p w:rsidR="00A81B59" w:rsidRDefault="00B84701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population is one of the levels of organization of the </w:t>
      </w:r>
      <w:r w:rsidRPr="00996C52">
        <w:rPr>
          <w:rFonts w:ascii="Arial" w:hAnsi="Arial" w:cs="Arial"/>
          <w:sz w:val="22"/>
          <w:szCs w:val="22"/>
        </w:rPr>
        <w:t>biosphere,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parts of Earth where organisms live</w:t>
      </w:r>
      <w:r w:rsidR="00004D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levels of biosphere organization from smallest to largest are: 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organism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Population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(all of the populations livin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g in the same area)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Ecosystem (a community and its non-living environment)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Biome (a group of similar ecosystems)</w:t>
      </w:r>
    </w:p>
    <w:p w:rsidR="00B84701" w:rsidRDefault="00B84701" w:rsidP="00B8470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Biosphere</w:t>
      </w:r>
    </w:p>
    <w:p w:rsidR="00A81B59" w:rsidRDefault="00A81B59" w:rsidP="00A81B59">
      <w:pPr>
        <w:rPr>
          <w:rFonts w:ascii="Arial" w:hAnsi="Arial" w:cs="Arial"/>
          <w:sz w:val="22"/>
          <w:szCs w:val="22"/>
          <w:u w:val="single"/>
        </w:rPr>
      </w:pPr>
    </w:p>
    <w:p w:rsidR="009A446D" w:rsidRPr="004171D3" w:rsidRDefault="009A446D" w:rsidP="009A446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 density</w:t>
      </w:r>
      <w:r>
        <w:rPr>
          <w:rFonts w:ascii="Arial" w:hAnsi="Arial" w:cs="Arial"/>
          <w:sz w:val="22"/>
          <w:szCs w:val="22"/>
        </w:rPr>
        <w:t xml:space="preserve"> – </w:t>
      </w:r>
      <w:r w:rsidRPr="009A446D">
        <w:rPr>
          <w:rFonts w:ascii="Arial" w:hAnsi="Arial" w:cs="Arial"/>
          <w:sz w:val="22"/>
          <w:szCs w:val="22"/>
        </w:rPr>
        <w:t>the number of individuals in a population per unit of area</w:t>
      </w:r>
      <w:r>
        <w:rPr>
          <w:rFonts w:ascii="Arial" w:hAnsi="Arial" w:cs="Arial"/>
          <w:sz w:val="22"/>
          <w:szCs w:val="22"/>
        </w:rPr>
        <w:t>.</w:t>
      </w:r>
    </w:p>
    <w:p w:rsidR="00A81B59" w:rsidRPr="004E33D7" w:rsidRDefault="007F5184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50 rabbits are living o</w:t>
      </w:r>
      <w:r w:rsidR="00D50016">
        <w:rPr>
          <w:rFonts w:ascii="Arial" w:hAnsi="Arial" w:cs="Arial"/>
          <w:sz w:val="22"/>
          <w:szCs w:val="22"/>
        </w:rPr>
        <w:t xml:space="preserve">n a square kilometer of land, </w:t>
      </w:r>
      <w:r w:rsidR="005970A5">
        <w:rPr>
          <w:rFonts w:ascii="Arial" w:hAnsi="Arial" w:cs="Arial"/>
          <w:sz w:val="22"/>
          <w:szCs w:val="22"/>
        </w:rPr>
        <w:t xml:space="preserve">the </w:t>
      </w:r>
      <w:r w:rsidR="00D50016">
        <w:rPr>
          <w:rFonts w:ascii="Arial" w:hAnsi="Arial" w:cs="Arial"/>
          <w:sz w:val="22"/>
          <w:szCs w:val="22"/>
        </w:rPr>
        <w:t>population density would be expressed as 50 rabbits/km</w:t>
      </w:r>
      <w:r w:rsidR="00D50016">
        <w:rPr>
          <w:rFonts w:ascii="Arial" w:hAnsi="Arial" w:cs="Arial"/>
          <w:sz w:val="22"/>
          <w:szCs w:val="22"/>
          <w:vertAlign w:val="superscript"/>
        </w:rPr>
        <w:t>2</w:t>
      </w:r>
      <w:r w:rsidR="00D50016">
        <w:rPr>
          <w:rFonts w:ascii="Arial" w:hAnsi="Arial" w:cs="Arial"/>
          <w:sz w:val="22"/>
          <w:szCs w:val="22"/>
        </w:rPr>
        <w:t>.</w:t>
      </w:r>
    </w:p>
    <w:sectPr w:rsidR="00A81B59" w:rsidRPr="004E33D7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5" w:rsidRDefault="009C1675">
      <w:r>
        <w:separator/>
      </w:r>
    </w:p>
  </w:endnote>
  <w:endnote w:type="continuationSeparator" w:id="0">
    <w:p w:rsidR="009C1675" w:rsidRDefault="009C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25D7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14D42">
    <w:pPr>
      <w:pStyle w:val="Footer"/>
      <w:rPr>
        <w:lang w:val="en-US"/>
      </w:rPr>
    </w:pPr>
    <w:r w:rsidRPr="00914D4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0ABACC4" wp14:editId="750FAC46">
              <wp:simplePos x="0" y="0"/>
              <wp:positionH relativeFrom="margin">
                <wp:posOffset>-965200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42" w:rsidRPr="00914D42" w:rsidRDefault="00914D42" w:rsidP="00914D4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14D4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ABACC4" id="Group 31" o:spid="_x0000_s1028" style="position:absolute;margin-left:-76pt;margin-top:-1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/yWdae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14D42" w:rsidRPr="00914D42" w:rsidRDefault="00914D42" w:rsidP="00914D4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14D4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5" w:rsidRDefault="009C1675">
      <w:r>
        <w:separator/>
      </w:r>
    </w:p>
  </w:footnote>
  <w:footnote w:type="continuationSeparator" w:id="0">
    <w:p w:rsidR="009C1675" w:rsidRDefault="009C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914D42" w:rsidRDefault="00914D42" w:rsidP="00914D42">
    <w:pPr>
      <w:pStyle w:val="Header"/>
    </w:pPr>
    <w:r w:rsidRPr="00914D42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2D1D30A" wp14:editId="3699E56C">
          <wp:simplePos x="0" y="0"/>
          <wp:positionH relativeFrom="margin">
            <wp:posOffset>-1041400</wp:posOffset>
          </wp:positionH>
          <wp:positionV relativeFrom="page">
            <wp:posOffset>38100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0;height:1287.75pt" filled="t">
        <v:fill color2="black"/>
        <v:imagedata r:id="rId1" o:title=""/>
      </v:shape>
    </w:pict>
  </w:numPicBullet>
  <w:numPicBullet w:numPicBulletId="1">
    <w:pict>
      <v:shape id="_x0000_i1069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4D09"/>
    <w:rsid w:val="00031429"/>
    <w:rsid w:val="000552A9"/>
    <w:rsid w:val="000844B7"/>
    <w:rsid w:val="00097477"/>
    <w:rsid w:val="000D0599"/>
    <w:rsid w:val="0010261F"/>
    <w:rsid w:val="00162D1F"/>
    <w:rsid w:val="00190E5D"/>
    <w:rsid w:val="001B55B6"/>
    <w:rsid w:val="001D2C7C"/>
    <w:rsid w:val="001E1418"/>
    <w:rsid w:val="00200761"/>
    <w:rsid w:val="00233739"/>
    <w:rsid w:val="00287873"/>
    <w:rsid w:val="002925CB"/>
    <w:rsid w:val="002A14EB"/>
    <w:rsid w:val="002A6B17"/>
    <w:rsid w:val="003129BF"/>
    <w:rsid w:val="0036030E"/>
    <w:rsid w:val="00375FF8"/>
    <w:rsid w:val="00393F13"/>
    <w:rsid w:val="004053A3"/>
    <w:rsid w:val="00430468"/>
    <w:rsid w:val="00444583"/>
    <w:rsid w:val="0045509D"/>
    <w:rsid w:val="00464D3B"/>
    <w:rsid w:val="004679FA"/>
    <w:rsid w:val="004A49EC"/>
    <w:rsid w:val="004B3B3A"/>
    <w:rsid w:val="004C19ED"/>
    <w:rsid w:val="004E0084"/>
    <w:rsid w:val="004E33D7"/>
    <w:rsid w:val="004F3B44"/>
    <w:rsid w:val="004F4CE9"/>
    <w:rsid w:val="004F7AAC"/>
    <w:rsid w:val="00526454"/>
    <w:rsid w:val="005970A5"/>
    <w:rsid w:val="005C255F"/>
    <w:rsid w:val="005C7110"/>
    <w:rsid w:val="005E2C6B"/>
    <w:rsid w:val="005F644D"/>
    <w:rsid w:val="00621FD9"/>
    <w:rsid w:val="006343BA"/>
    <w:rsid w:val="00635C75"/>
    <w:rsid w:val="006A0F29"/>
    <w:rsid w:val="006D65BC"/>
    <w:rsid w:val="00725D75"/>
    <w:rsid w:val="007C2D47"/>
    <w:rsid w:val="007F5184"/>
    <w:rsid w:val="00842E44"/>
    <w:rsid w:val="00865CFC"/>
    <w:rsid w:val="00876094"/>
    <w:rsid w:val="00880E41"/>
    <w:rsid w:val="008B760B"/>
    <w:rsid w:val="008B7A8F"/>
    <w:rsid w:val="008C76B8"/>
    <w:rsid w:val="00914D42"/>
    <w:rsid w:val="009211FE"/>
    <w:rsid w:val="009244E3"/>
    <w:rsid w:val="00947B4F"/>
    <w:rsid w:val="009506EE"/>
    <w:rsid w:val="00950CD1"/>
    <w:rsid w:val="0095187D"/>
    <w:rsid w:val="0096169A"/>
    <w:rsid w:val="00967278"/>
    <w:rsid w:val="00996C52"/>
    <w:rsid w:val="009A446D"/>
    <w:rsid w:val="009B7283"/>
    <w:rsid w:val="009C1675"/>
    <w:rsid w:val="009E1179"/>
    <w:rsid w:val="00A10447"/>
    <w:rsid w:val="00A31FFC"/>
    <w:rsid w:val="00A45DFA"/>
    <w:rsid w:val="00A81B59"/>
    <w:rsid w:val="00AC04FC"/>
    <w:rsid w:val="00B12078"/>
    <w:rsid w:val="00B21908"/>
    <w:rsid w:val="00B34386"/>
    <w:rsid w:val="00B35ABA"/>
    <w:rsid w:val="00B40F31"/>
    <w:rsid w:val="00B84701"/>
    <w:rsid w:val="00B90E18"/>
    <w:rsid w:val="00B97415"/>
    <w:rsid w:val="00BD426E"/>
    <w:rsid w:val="00BE38CF"/>
    <w:rsid w:val="00C760CC"/>
    <w:rsid w:val="00C7644B"/>
    <w:rsid w:val="00CD700E"/>
    <w:rsid w:val="00D165A3"/>
    <w:rsid w:val="00D50016"/>
    <w:rsid w:val="00D508E2"/>
    <w:rsid w:val="00D704E7"/>
    <w:rsid w:val="00D86A12"/>
    <w:rsid w:val="00D8730C"/>
    <w:rsid w:val="00DB583E"/>
    <w:rsid w:val="00E01B55"/>
    <w:rsid w:val="00E25F8E"/>
    <w:rsid w:val="00E45AA5"/>
    <w:rsid w:val="00E5203A"/>
    <w:rsid w:val="00E9655C"/>
    <w:rsid w:val="00EA451C"/>
    <w:rsid w:val="00EA7A51"/>
    <w:rsid w:val="00EB7A33"/>
    <w:rsid w:val="00EC04ED"/>
    <w:rsid w:val="00F27311"/>
    <w:rsid w:val="00F4240E"/>
    <w:rsid w:val="00F6701D"/>
    <w:rsid w:val="00FA0038"/>
    <w:rsid w:val="00FC02D2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19340-1546-4585-B74E-8E01AB5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Revision">
    <w:name w:val="Revision"/>
    <w:hidden/>
    <w:uiPriority w:val="99"/>
    <w:semiHidden/>
    <w:rsid w:val="004E008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Rabbit Population by Season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Population by Season</dc:title>
  <dc:subject/>
  <dc:creator>ExploreLearning</dc:creator>
  <cp:keywords/>
  <cp:lastModifiedBy>David</cp:lastModifiedBy>
  <cp:revision>3</cp:revision>
  <cp:lastPrinted>2007-02-01T23:34:00Z</cp:lastPrinted>
  <dcterms:created xsi:type="dcterms:W3CDTF">2019-03-02T19:26:00Z</dcterms:created>
  <dcterms:modified xsi:type="dcterms:W3CDTF">2019-03-02T19:27:00Z</dcterms:modified>
</cp:coreProperties>
</file>